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0F6449B5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66C820B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10C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Martinska Ves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188399CC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1.289.962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18F7EE6A" w:rsidR="00633EBF" w:rsidRPr="00DB08BD" w:rsidRDefault="00D02BB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53.715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036CFB61" w:rsidR="00633EBF" w:rsidRPr="00DB08BD" w:rsidRDefault="00D02BB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53.715</w:t>
            </w: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136EE2A0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Proizvodno-uslužna</w:t>
            </w:r>
          </w:p>
        </w:tc>
      </w:tr>
      <w:tr w:rsidR="004A6D6C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2E4992A5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0,7</w:t>
            </w:r>
          </w:p>
        </w:tc>
      </w:tr>
      <w:tr w:rsidR="004A6D6C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578B8D38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</w:t>
            </w:r>
          </w:p>
        </w:tc>
      </w:tr>
      <w:tr w:rsidR="004A6D6C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135EAD12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80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1B180383" w:rsidR="00517DEB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0365ECD9" w:rsidR="00517DEB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20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544F5DE2" w:rsidR="00517DEB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2CD3BD7D" w:rsidR="00517DEB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2DC66B4D" w:rsidR="00517DEB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54663887" w:rsidR="00517DEB" w:rsidRPr="00DB08BD" w:rsidRDefault="00610C2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7777777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0CAC61A" w14:textId="77777777" w:rsidR="00610C2B" w:rsidRDefault="00610C2B" w:rsidP="00610C2B">
            <w:pPr>
              <w:snapToGrid w:val="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Ne, osim zakonom predviđenih oslobođenja</w:t>
            </w:r>
          </w:p>
          <w:p w14:paraId="0E1EC50A" w14:textId="77777777" w:rsidR="00610C2B" w:rsidRDefault="00610C2B" w:rsidP="00610C2B">
            <w:pPr>
              <w:snapToGrid w:val="0"/>
              <w:jc w:val="center"/>
              <w:rPr>
                <w:rStyle w:val="xrtl"/>
                <w:rFonts w:ascii="Trebuchet MS" w:hAnsi="Trebuchet MS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</w:rPr>
              <w:lastRenderedPageBreak/>
              <w:t>-z</w:t>
            </w:r>
            <w:r>
              <w:rPr>
                <w:rStyle w:val="xrtl"/>
                <w:rFonts w:ascii="Trebuchet MS" w:hAnsi="Trebuchet MS"/>
                <w:color w:val="4C4C4C"/>
                <w:sz w:val="20"/>
                <w:szCs w:val="20"/>
                <w:shd w:val="clear" w:color="auto" w:fill="FFFFFF"/>
              </w:rPr>
              <w:t>a gospodarske objekte namijenjene poljoprivrednoj proizvodnji utvrđeni iznos umanjuje se za 60 %</w:t>
            </w:r>
          </w:p>
          <w:p w14:paraId="5869AD0B" w14:textId="140003A5" w:rsidR="000E39F1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Style w:val="xrtl"/>
                <w:rFonts w:ascii="Trebuchet MS" w:hAnsi="Trebuchet MS"/>
                <w:color w:val="4C4C4C"/>
                <w:sz w:val="20"/>
                <w:szCs w:val="20"/>
                <w:shd w:val="clear" w:color="auto" w:fill="FFFFFF"/>
              </w:rPr>
              <w:t>-  Mogućnost obročne otplate kod iznosa većeg od 6.634,14 € za gradnju poslovnog objekta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16CC9E54" w:rsidR="000E39F1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</w:rPr>
              <w:t>Ovisno o zoni i namjeni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42E2B5D6" w:rsidR="000E39F1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</w:rPr>
              <w:t>Ovisno o zoni i namjeni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3A3D241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10C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0,67 €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166FB893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0,12 €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3B4F7FC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10C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0,04 €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79765B29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610C2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70BACB37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610C2B" w:rsidRPr="00DB08BD" w14:paraId="302D2FCA" w14:textId="77777777" w:rsidTr="00E36E7A">
        <w:tc>
          <w:tcPr>
            <w:tcW w:w="2362" w:type="pct"/>
          </w:tcPr>
          <w:p w14:paraId="171A567F" w14:textId="77777777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61CA1B84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  <w:tr w:rsidR="00610C2B" w:rsidRPr="00DB08BD" w14:paraId="0F616A71" w14:textId="77777777" w:rsidTr="00E36E7A">
        <w:tc>
          <w:tcPr>
            <w:tcW w:w="2362" w:type="pct"/>
          </w:tcPr>
          <w:p w14:paraId="508F2ABA" w14:textId="77777777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1A78AA8D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  <w:tr w:rsidR="00610C2B" w:rsidRPr="00DB08BD" w14:paraId="65582D16" w14:textId="77777777" w:rsidTr="00E36E7A">
        <w:tc>
          <w:tcPr>
            <w:tcW w:w="2362" w:type="pct"/>
          </w:tcPr>
          <w:p w14:paraId="07C6EF92" w14:textId="2E58EC43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Detaljni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4B780149" w:rsidR="00610C2B" w:rsidRPr="00DB08BD" w:rsidRDefault="00610C2B" w:rsidP="00610C2B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 postoji obveza izrade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6960BA47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7CD8C841" w:rsidR="004A6D6C" w:rsidRPr="00DB08BD" w:rsidRDefault="00610C2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A11, 28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35447C4" w:rsidR="004A6D6C" w:rsidRPr="00DB08BD" w:rsidRDefault="0034381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3951EFFB" w:rsidR="004A6D6C" w:rsidRPr="00DB08BD" w:rsidRDefault="0034381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218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3C95D7DB" w:rsidR="004A6D6C" w:rsidRPr="00DB08BD" w:rsidRDefault="0034381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42 km, Zračna luka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4A6D6C" w:rsidRPr="00DB08BD" w14:paraId="1ACB392E" w14:textId="77777777" w:rsidTr="00E36E7A">
        <w:tc>
          <w:tcPr>
            <w:tcW w:w="1095" w:type="pct"/>
          </w:tcPr>
          <w:p w14:paraId="462823E2" w14:textId="393FA222" w:rsidR="004A6D6C" w:rsidRPr="00DB08BD" w:rsidRDefault="0034381D" w:rsidP="0034381D">
            <w:pPr>
              <w:tabs>
                <w:tab w:val="left" w:pos="405"/>
              </w:tabs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  <w:r>
              <w:rPr>
                <w:rFonts w:ascii="Trebuchet MS" w:hAnsi="Trebuchet MS"/>
                <w:color w:val="4C4C4C"/>
                <w:sz w:val="20"/>
                <w:szCs w:val="20"/>
                <w:shd w:val="clear" w:color="auto" w:fill="FFFFFF"/>
              </w:rPr>
              <w:t>MAXAM DETINES d.o.o</w:t>
            </w:r>
          </w:p>
        </w:tc>
        <w:tc>
          <w:tcPr>
            <w:tcW w:w="792" w:type="pct"/>
          </w:tcPr>
          <w:p w14:paraId="0CF55FA9" w14:textId="13590DA7" w:rsidR="004A6D6C" w:rsidRPr="00DB08BD" w:rsidRDefault="0034381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Proizvodnja eksploziva</w:t>
            </w:r>
          </w:p>
        </w:tc>
        <w:tc>
          <w:tcPr>
            <w:tcW w:w="897" w:type="pct"/>
          </w:tcPr>
          <w:p w14:paraId="3C637F9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0233367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7177C4F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BD20165" w14:textId="77777777" w:rsidTr="00E36E7A">
        <w:tc>
          <w:tcPr>
            <w:tcW w:w="1095" w:type="pct"/>
          </w:tcPr>
          <w:p w14:paraId="015D5548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92" w:type="pct"/>
          </w:tcPr>
          <w:p w14:paraId="749D6E24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569743C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897" w:type="pct"/>
          </w:tcPr>
          <w:p w14:paraId="040F1F0E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319" w:type="pct"/>
          </w:tcPr>
          <w:p w14:paraId="53270AB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1886EB85" w:rsidR="004A6D6C" w:rsidRPr="00DB08BD" w:rsidRDefault="0034381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Maja Šikić</w:t>
            </w:r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65E9B3BA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34381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Općina Martinska Ves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6F2ACE43" w:rsidR="004A6D6C" w:rsidRPr="00DB08BD" w:rsidRDefault="0034381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Pročelnik</w:t>
            </w:r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085D17E1" w:rsidR="004A6D6C" w:rsidRPr="00DB08BD" w:rsidRDefault="00D02BB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7" w:history="1">
              <w:r w:rsidR="0034381D" w:rsidRPr="00771D71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procelnica@martinskaves.hr</w:t>
              </w:r>
            </w:hyperlink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66994589" w:rsidR="004A6D6C" w:rsidRPr="00DB08BD" w:rsidRDefault="0034381D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</w:rPr>
              <w:t>044711350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lastRenderedPageBreak/>
        <w:t>Ministarstvo gospodarstva i održivog razvoja ne snosi pravnu odgovornost za točnost ili sveobuhvatnost podataka u ovoj bazi podataka. Ministarstvo gospodarstva  i održivog razvoja ne prihvaća odgovornost za bilo kakvu izravnu, neizravnu, posljedičnu ili slučajnu štetu ili gubitke nastale zbog korištenja ove zbirke podataka.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4381D"/>
    <w:rsid w:val="003C4108"/>
    <w:rsid w:val="003E0A0F"/>
    <w:rsid w:val="004A6D6C"/>
    <w:rsid w:val="00517DEB"/>
    <w:rsid w:val="005D0447"/>
    <w:rsid w:val="005D702B"/>
    <w:rsid w:val="00610C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02BBB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tl">
    <w:name w:val="xr_tl"/>
    <w:rsid w:val="00610C2B"/>
  </w:style>
  <w:style w:type="character" w:styleId="Hiperveza">
    <w:name w:val="Hyperlink"/>
    <w:basedOn w:val="Zadanifontodlomka"/>
    <w:uiPriority w:val="99"/>
    <w:unhideWhenUsed/>
    <w:rsid w:val="003438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celnica@martinskaves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7</cp:revision>
  <cp:lastPrinted>2022-12-02T09:27:00Z</cp:lastPrinted>
  <dcterms:created xsi:type="dcterms:W3CDTF">2022-12-05T09:06:00Z</dcterms:created>
  <dcterms:modified xsi:type="dcterms:W3CDTF">2023-11-21T11:26:00Z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